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8A" w:rsidRPr="007E49FC" w:rsidRDefault="0016588A" w:rsidP="0016588A">
      <w:pPr>
        <w:numPr>
          <w:ilvl w:val="0"/>
          <w:numId w:val="1"/>
        </w:numPr>
        <w:tabs>
          <w:tab w:val="num" w:pos="900"/>
        </w:tabs>
        <w:ind w:left="900" w:hanging="450"/>
        <w:jc w:val="both"/>
        <w:rPr>
          <w:rFonts w:ascii="Times New Roman" w:hAnsi="Times New Roman"/>
          <w:b/>
          <w:sz w:val="24"/>
        </w:rPr>
      </w:pPr>
      <w:r w:rsidRPr="007E49FC">
        <w:rPr>
          <w:rFonts w:ascii="Times New Roman" w:hAnsi="Times New Roman"/>
          <w:b/>
          <w:sz w:val="24"/>
        </w:rPr>
        <w:t>Proposed Limit of Compensation and Statement of Proposed Profit</w:t>
      </w:r>
    </w:p>
    <w:p w:rsidR="0016588A" w:rsidRDefault="0016588A" w:rsidP="0016588A">
      <w:pPr>
        <w:tabs>
          <w:tab w:val="num" w:pos="900"/>
        </w:tabs>
        <w:ind w:left="90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980"/>
        <w:gridCol w:w="1080"/>
        <w:gridCol w:w="1602"/>
        <w:gridCol w:w="1332"/>
      </w:tblGrid>
      <w:tr w:rsidR="0016588A" w:rsidRPr="00B6672E" w:rsidTr="00D85551">
        <w:tc>
          <w:tcPr>
            <w:tcW w:w="2448" w:type="dxa"/>
            <w:tcBorders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Task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(Corrosion)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Staff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Name, Title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Rate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($/hr)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6672E">
              <w:rPr>
                <w:rFonts w:ascii="Times New Roman" w:hAnsi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Hours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 xml:space="preserve">(# of Hours) 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Amount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($)</w:t>
            </w:r>
          </w:p>
        </w:tc>
      </w:tr>
      <w:tr w:rsidR="0016588A" w:rsidRPr="00B6672E" w:rsidTr="00D85551">
        <w:tc>
          <w:tcPr>
            <w:tcW w:w="2448" w:type="dxa"/>
            <w:tcBorders>
              <w:bottom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bookmarkStart w:id="0" w:name="_Hlk177268971"/>
            <w:r w:rsidRPr="00B6672E">
              <w:rPr>
                <w:rFonts w:ascii="Times New Roman" w:hAnsi="Times New Roman"/>
                <w:b/>
                <w:sz w:val="24"/>
              </w:rPr>
              <w:t>Condition Survey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 xml:space="preserve">Joseph P. Crosson 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(Principal)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$200</w:t>
            </w: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32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$4000.00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bottom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John Miller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(Senior Engineer)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$88.08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$3170.88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bottom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Keith Anderson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(Engineer)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$75.63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$2722.68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Dave Nugent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(Technician)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$55.68</w:t>
            </w: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332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$2004.48</w:t>
            </w:r>
          </w:p>
        </w:tc>
      </w:tr>
      <w:tr w:rsidR="0016588A" w:rsidRPr="00B6672E" w:rsidTr="00D85551">
        <w:tc>
          <w:tcPr>
            <w:tcW w:w="2448" w:type="dxa"/>
            <w:tcBorders>
              <w:bottom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Analysis &amp; Reporting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Joseph P. Crosson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(Principal)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$200</w:t>
            </w: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32" w:type="dxa"/>
            <w:tcBorders>
              <w:bottom w:val="dotted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$2000.00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John Miller</w:t>
            </w:r>
          </w:p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(Senior Engineer)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$88.08</w:t>
            </w: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32" w:type="dxa"/>
            <w:tcBorders>
              <w:top w:val="dotted" w:sz="4" w:space="0" w:color="auto"/>
              <w:bottom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$880.80</w:t>
            </w:r>
          </w:p>
        </w:tc>
      </w:tr>
      <w:bookmarkEnd w:id="0"/>
      <w:tr w:rsidR="0016588A" w:rsidRPr="00B6672E" w:rsidTr="00D85551">
        <w:tc>
          <w:tcPr>
            <w:tcW w:w="2448" w:type="dxa"/>
            <w:tcBorders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Subtotal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14,779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Profit (10%)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$1478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Out-of-Pocket Expenses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$199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Subtotal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$16,456</w:t>
            </w:r>
          </w:p>
        </w:tc>
      </w:tr>
      <w:tr w:rsidR="0016588A" w:rsidRPr="00B6672E" w:rsidTr="00D85551"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Credit for fees included in base bid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  <w:r w:rsidRPr="00B6672E">
              <w:rPr>
                <w:rFonts w:ascii="Times New Roman" w:hAnsi="Times New Roman"/>
                <w:sz w:val="24"/>
              </w:rPr>
              <w:t>($6000)</w:t>
            </w:r>
          </w:p>
        </w:tc>
      </w:tr>
      <w:tr w:rsidR="0016588A" w:rsidRPr="00B6672E" w:rsidTr="00D8555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Total Cost: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8A" w:rsidRPr="00B6672E" w:rsidRDefault="0016588A" w:rsidP="00D85551">
            <w:pPr>
              <w:tabs>
                <w:tab w:val="num" w:pos="90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B6672E">
              <w:rPr>
                <w:rFonts w:ascii="Times New Roman" w:hAnsi="Times New Roman"/>
                <w:b/>
                <w:sz w:val="24"/>
              </w:rPr>
              <w:t>$10,456</w:t>
            </w:r>
          </w:p>
        </w:tc>
      </w:tr>
    </w:tbl>
    <w:p w:rsidR="0016588A" w:rsidRDefault="0016588A" w:rsidP="0016588A">
      <w:pPr>
        <w:tabs>
          <w:tab w:val="left" w:pos="450"/>
        </w:tabs>
        <w:ind w:left="450"/>
        <w:jc w:val="both"/>
        <w:rPr>
          <w:rFonts w:ascii="Times New Roman" w:hAnsi="Times New Roman"/>
          <w:sz w:val="24"/>
        </w:rPr>
      </w:pPr>
    </w:p>
    <w:p w:rsidR="0016588A" w:rsidRDefault="0016588A" w:rsidP="0016588A">
      <w:pPr>
        <w:tabs>
          <w:tab w:val="left" w:pos="1080"/>
        </w:tabs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3E40C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3E4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The rates are based on a multiplier of 2.75 which does not apply to the Principal. The Principal is billed at the fixed rate as indicated.</w:t>
      </w:r>
    </w:p>
    <w:p w:rsidR="0016588A" w:rsidRPr="002224BE" w:rsidRDefault="0016588A" w:rsidP="0016588A">
      <w:pPr>
        <w:tabs>
          <w:tab w:val="left" w:pos="900"/>
          <w:tab w:val="left" w:pos="1080"/>
        </w:tabs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4"/>
        </w:rPr>
        <w:t>The condition survey activities include on-site analysis as required.</w:t>
      </w:r>
    </w:p>
    <w:p w:rsidR="0016588A" w:rsidRDefault="0016588A" w:rsidP="0016588A">
      <w:pPr>
        <w:tabs>
          <w:tab w:val="left" w:pos="900"/>
          <w:tab w:val="left" w:pos="1260"/>
        </w:tabs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76C6A" w:rsidRDefault="00176C6A"/>
    <w:sectPr w:rsidR="00176C6A" w:rsidSect="0017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7262"/>
    <w:multiLevelType w:val="hybridMultilevel"/>
    <w:tmpl w:val="66F668A4"/>
    <w:lvl w:ilvl="0" w:tplc="F63E5B98">
      <w:start w:val="1"/>
      <w:numFmt w:val="upperLetter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6588A"/>
    <w:rsid w:val="0016588A"/>
    <w:rsid w:val="001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8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2007-09-14T15:17:00Z</dcterms:created>
  <dcterms:modified xsi:type="dcterms:W3CDTF">2007-09-14T15:18:00Z</dcterms:modified>
</cp:coreProperties>
</file>